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DEDICATED STENT TREATMENT VERSUS STANDARD TREATMENT FOR CORORNARY BI</w:t>
      </w:r>
      <w:r w:rsidR="00B74088">
        <w:rPr>
          <w:b/>
          <w:bCs/>
        </w:rPr>
        <w:t>FURCATIONS: LONG-TERM FOLLOW-UP</w:t>
      </w:r>
      <w:r>
        <w:rPr>
          <w:b/>
          <w:bCs/>
        </w:rPr>
        <w:t xml:space="preserve"> </w:t>
      </w:r>
    </w:p>
    <w:p w:rsidR="00DA3820" w:rsidRDefault="00B921ED" w:rsidP="00CE04B8">
      <w:pPr>
        <w:widowControl w:val="0"/>
        <w:autoSpaceDE w:val="0"/>
        <w:autoSpaceDN w:val="0"/>
        <w:adjustRightInd w:val="0"/>
      </w:pPr>
      <w:r w:rsidRPr="00F11512">
        <w:rPr>
          <w:b/>
          <w:bCs/>
          <w:u w:val="single"/>
        </w:rPr>
        <w:t>T</w:t>
      </w:r>
      <w:r w:rsidR="00DA3820" w:rsidRPr="00F11512">
        <w:rPr>
          <w:b/>
          <w:bCs/>
          <w:u w:val="single"/>
        </w:rPr>
        <w:t>. Gil-Jimenez</w:t>
      </w:r>
      <w:r w:rsidR="00CE04B8" w:rsidRPr="00F11512">
        <w:rPr>
          <w:b/>
          <w:bCs/>
          <w:u w:val="single"/>
          <w:vertAlign w:val="superscript"/>
        </w:rPr>
        <w:t>1</w:t>
      </w:r>
      <w:r w:rsidR="00A2453E" w:rsidRPr="00F11512">
        <w:rPr>
          <w:b/>
          <w:bCs/>
          <w:vertAlign w:val="subscript"/>
        </w:rPr>
        <w:t>,</w:t>
      </w:r>
      <w:r>
        <w:t xml:space="preserve"> L</w:t>
      </w:r>
      <w:r w:rsidR="00DA3820">
        <w:t>.</w:t>
      </w:r>
      <w:r>
        <w:t>A</w:t>
      </w:r>
      <w:r w:rsidR="00DA3820">
        <w:t>.</w:t>
      </w:r>
      <w:r>
        <w:t xml:space="preserve"> Inigo-Garcia</w:t>
      </w:r>
      <w:r w:rsidR="00CE04B8" w:rsidRPr="00CE04B8">
        <w:rPr>
          <w:vertAlign w:val="superscript"/>
        </w:rPr>
        <w:t>1</w:t>
      </w:r>
      <w:r>
        <w:t>, J</w:t>
      </w:r>
      <w:r w:rsidR="00DA3820">
        <w:t>.</w:t>
      </w:r>
      <w:r>
        <w:t>R</w:t>
      </w:r>
      <w:r w:rsidR="00DA3820">
        <w:t>.</w:t>
      </w:r>
      <w:r>
        <w:t xml:space="preserve"> Siles-Rubio</w:t>
      </w:r>
      <w:r w:rsidR="00CE04B8" w:rsidRPr="00CE04B8">
        <w:rPr>
          <w:vertAlign w:val="superscript"/>
        </w:rPr>
        <w:t>1</w:t>
      </w:r>
      <w:r>
        <w:t>, A</w:t>
      </w:r>
      <w:r w:rsidR="00DA3820">
        <w:t>.</w:t>
      </w:r>
      <w:r>
        <w:t xml:space="preserve"> Ramirez-Moreno</w:t>
      </w:r>
      <w:r w:rsidR="00CE04B8" w:rsidRPr="00CE04B8">
        <w:rPr>
          <w:vertAlign w:val="superscript"/>
        </w:rPr>
        <w:t>2</w:t>
      </w:r>
      <w:r>
        <w:t xml:space="preserve">, </w:t>
      </w:r>
    </w:p>
    <w:p w:rsidR="00DA3820" w:rsidRDefault="00B921ED">
      <w:pPr>
        <w:widowControl w:val="0"/>
        <w:autoSpaceDE w:val="0"/>
        <w:autoSpaceDN w:val="0"/>
        <w:adjustRightInd w:val="0"/>
      </w:pPr>
      <w:r>
        <w:t>L</w:t>
      </w:r>
      <w:r w:rsidR="00DA3820">
        <w:t>.</w:t>
      </w:r>
      <w:r>
        <w:t xml:space="preserve"> Fernandez-Lopez</w:t>
      </w:r>
      <w:r w:rsidR="00CE04B8" w:rsidRPr="00CE04B8">
        <w:rPr>
          <w:vertAlign w:val="superscript"/>
        </w:rPr>
        <w:t>1</w:t>
      </w:r>
      <w:r>
        <w:t>, C</w:t>
      </w:r>
      <w:r w:rsidR="00DA3820">
        <w:t>.</w:t>
      </w:r>
      <w:r>
        <w:t xml:space="preserve"> Medina-Palomo</w:t>
      </w:r>
      <w:r w:rsidR="00CE04B8" w:rsidRPr="00CE04B8">
        <w:rPr>
          <w:vertAlign w:val="superscript"/>
        </w:rPr>
        <w:t>1</w:t>
      </w:r>
      <w:r>
        <w:t>, M</w:t>
      </w:r>
      <w:r w:rsidR="00DA3820">
        <w:t>.</w:t>
      </w:r>
      <w:r>
        <w:t xml:space="preserve"> Pombo-Jimenez</w:t>
      </w:r>
      <w:r w:rsidR="00CE04B8" w:rsidRPr="00CE04B8">
        <w:rPr>
          <w:vertAlign w:val="superscript"/>
        </w:rPr>
        <w:t>1</w:t>
      </w:r>
      <w:r>
        <w:t>, J</w:t>
      </w:r>
      <w:r w:rsidR="00DA3820">
        <w:t>.</w:t>
      </w:r>
      <w:r>
        <w:t>F</w:t>
      </w:r>
      <w:r w:rsidR="00DA3820">
        <w:t>.</w:t>
      </w:r>
      <w:r>
        <w:t xml:space="preserve"> Munoz-Bellido</w:t>
      </w:r>
      <w:r w:rsidR="00CE04B8" w:rsidRPr="00CE04B8">
        <w:rPr>
          <w:vertAlign w:val="superscript"/>
        </w:rPr>
        <w:t>1</w:t>
      </w:r>
      <w:r>
        <w:t xml:space="preserve">, </w:t>
      </w:r>
    </w:p>
    <w:p w:rsidR="00B921ED" w:rsidRDefault="00B921ED">
      <w:pPr>
        <w:widowControl w:val="0"/>
        <w:autoSpaceDE w:val="0"/>
        <w:autoSpaceDN w:val="0"/>
        <w:adjustRightInd w:val="0"/>
      </w:pPr>
      <w:r>
        <w:t>O</w:t>
      </w:r>
      <w:r w:rsidR="00DA3820">
        <w:t>.</w:t>
      </w:r>
      <w:r>
        <w:t xml:space="preserve"> Sanz-Vazquez</w:t>
      </w:r>
      <w:r w:rsidR="00CE04B8" w:rsidRPr="00CE04B8">
        <w:rPr>
          <w:vertAlign w:val="superscript"/>
        </w:rPr>
        <w:t>1</w:t>
      </w:r>
      <w:r>
        <w:t>, F</w:t>
      </w:r>
      <w:r w:rsidR="00DA3820">
        <w:t>.</w:t>
      </w:r>
      <w:r>
        <w:t xml:space="preserve"> Ruiz-Mateas</w:t>
      </w:r>
      <w:r w:rsidR="00CE04B8" w:rsidRPr="00CE04B8">
        <w:rPr>
          <w:vertAlign w:val="superscript"/>
        </w:rPr>
        <w:t>1</w:t>
      </w:r>
    </w:p>
    <w:p w:rsidR="00B921ED" w:rsidRDefault="00A50DCE" w:rsidP="00DA3820">
      <w:pPr>
        <w:widowControl w:val="0"/>
        <w:autoSpaceDE w:val="0"/>
        <w:autoSpaceDN w:val="0"/>
        <w:adjustRightInd w:val="0"/>
        <w:rPr>
          <w:color w:val="503820"/>
        </w:rPr>
      </w:pPr>
      <w:r w:rsidRPr="00A50DCE">
        <w:rPr>
          <w:color w:val="000000"/>
          <w:vertAlign w:val="superscript"/>
        </w:rPr>
        <w:t>1</w:t>
      </w:r>
      <w:r w:rsidR="00B921ED">
        <w:rPr>
          <w:color w:val="000000"/>
        </w:rPr>
        <w:t xml:space="preserve">Hospital Costa de Sol, Marbella, </w:t>
      </w:r>
      <w:r w:rsidRPr="00A50DCE">
        <w:rPr>
          <w:color w:val="000000"/>
          <w:vertAlign w:val="superscript"/>
        </w:rPr>
        <w:t>2</w:t>
      </w:r>
      <w:r w:rsidR="00B921ED">
        <w:rPr>
          <w:color w:val="000000"/>
        </w:rPr>
        <w:t xml:space="preserve">Hospiten, </w:t>
      </w:r>
      <w:proofErr w:type="spellStart"/>
      <w:r w:rsidR="00B921ED">
        <w:rPr>
          <w:color w:val="000000"/>
        </w:rPr>
        <w:t>Estepona</w:t>
      </w:r>
      <w:proofErr w:type="spellEnd"/>
      <w:r w:rsidR="00B921ED">
        <w:rPr>
          <w:color w:val="000000"/>
        </w:rPr>
        <w:t>, Malaga, Spain</w:t>
      </w:r>
      <w:bookmarkStart w:id="0" w:name="_GoBack"/>
      <w:bookmarkEnd w:id="0"/>
    </w:p>
    <w:p w:rsidR="00B921ED" w:rsidRDefault="00B921ED">
      <w:pPr>
        <w:widowControl w:val="0"/>
        <w:autoSpaceDE w:val="0"/>
        <w:autoSpaceDN w:val="0"/>
        <w:adjustRightInd w:val="0"/>
      </w:pPr>
    </w:p>
    <w:p w:rsidR="00C33817" w:rsidRDefault="00B921ED" w:rsidP="00C33817">
      <w:pPr>
        <w:widowControl w:val="0"/>
        <w:autoSpaceDE w:val="0"/>
        <w:autoSpaceDN w:val="0"/>
        <w:adjustRightInd w:val="0"/>
        <w:jc w:val="both"/>
      </w:pPr>
      <w:r>
        <w:t xml:space="preserve">Background: Standard treatment for bifurcations (STB) has traditionally consisted of implanting a stent in the main artery while either kissing balloon inflation or a stent for the secondary branch. In the present paper we are assessing the use of a dedicated stent (DS) for bifurcations </w:t>
      </w:r>
      <w:proofErr w:type="spellStart"/>
      <w:r>
        <w:t>vs</w:t>
      </w:r>
      <w:proofErr w:type="spellEnd"/>
      <w:r>
        <w:t xml:space="preserve"> STB.</w:t>
      </w:r>
    </w:p>
    <w:p w:rsidR="00C33817" w:rsidRDefault="00B921ED">
      <w:pPr>
        <w:widowControl w:val="0"/>
        <w:autoSpaceDE w:val="0"/>
        <w:autoSpaceDN w:val="0"/>
        <w:adjustRightInd w:val="0"/>
        <w:jc w:val="both"/>
      </w:pPr>
      <w:r>
        <w:t xml:space="preserve">Methods: From January 2003 to August 2011 all patients with a coronary bifurcation lesion susceptible of treatment with percutaneous coronary intervention (PCI) were incorporated. </w:t>
      </w:r>
      <w:proofErr w:type="gramStart"/>
      <w:r>
        <w:t>An average 32-month-follow-up.</w:t>
      </w:r>
      <w:proofErr w:type="gramEnd"/>
    </w:p>
    <w:p w:rsidR="00C33817" w:rsidRDefault="00B921ED">
      <w:pPr>
        <w:widowControl w:val="0"/>
        <w:autoSpaceDE w:val="0"/>
        <w:autoSpaceDN w:val="0"/>
        <w:adjustRightInd w:val="0"/>
        <w:jc w:val="both"/>
      </w:pPr>
      <w:r>
        <w:t>Results: 130 patients without significant basal differences were included. The bifurcation lesion was located in left main 10</w:t>
      </w:r>
      <w:proofErr w:type="gramStart"/>
      <w:r>
        <w:t>,8</w:t>
      </w:r>
      <w:proofErr w:type="gramEnd"/>
      <w:r>
        <w:t xml:space="preserve"> %, left anterior descending-diagonal in 62,3%, circumflex-marginal in 16,9%, and right coronary artery-</w:t>
      </w:r>
      <w:proofErr w:type="spellStart"/>
      <w:r>
        <w:t>posterolateral</w:t>
      </w:r>
      <w:proofErr w:type="spellEnd"/>
      <w:r>
        <w:t xml:space="preserve"> in 10%. The average diameter of the stents was 3.16 mm in the DS group and 3.12 mm in the other group and the average length being 18</w:t>
      </w:r>
      <w:proofErr w:type="gramStart"/>
      <w:r>
        <w:t>,02</w:t>
      </w:r>
      <w:proofErr w:type="gramEnd"/>
      <w:r>
        <w:t xml:space="preserve"> and 18.88 mm respectively. No statistically significant differences between groups in the clinical events rate were found during the follow-up. Nonetheless, 19 out of the 46 patients in the DS group were reevaluated by angiography owing to clinical events. One case of DS restenosis was found (5, 26%), the rest of them showed disease progression in other location or absence of new lesions. In turn, 32 out of the 84 patients in the STB group were reevaluated, 13 restenosis cases being found (40, 62%) </w:t>
      </w:r>
      <w:proofErr w:type="gramStart"/>
      <w:r>
        <w:t>(p&lt;0, 05).</w:t>
      </w:r>
      <w:proofErr w:type="gramEnd"/>
      <w:r>
        <w:t xml:space="preserve"> </w:t>
      </w:r>
    </w:p>
    <w:p w:rsidR="00B921ED" w:rsidRDefault="00B921ED">
      <w:pPr>
        <w:widowControl w:val="0"/>
        <w:autoSpaceDE w:val="0"/>
        <w:autoSpaceDN w:val="0"/>
        <w:adjustRightInd w:val="0"/>
        <w:jc w:val="both"/>
      </w:pPr>
      <w:r>
        <w:t>Conclusions: Our results show that DS use for coronary bifurcation treatment brings forth better results in relation to the treated lesion, with a similar rate of clinical events to the STB.</w:t>
      </w:r>
    </w:p>
    <w:p w:rsidR="00B921ED" w:rsidRDefault="00B921ED">
      <w:pPr>
        <w:widowControl w:val="0"/>
        <w:autoSpaceDE w:val="0"/>
        <w:autoSpaceDN w:val="0"/>
        <w:adjustRightInd w:val="0"/>
      </w:pPr>
    </w:p>
    <w:sectPr w:rsidR="00B921ED" w:rsidSect="00977738">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5D" w:rsidRDefault="00BD305D" w:rsidP="00BD305D">
      <w:r>
        <w:separator/>
      </w:r>
    </w:p>
  </w:endnote>
  <w:endnote w:type="continuationSeparator" w:id="0">
    <w:p w:rsidR="00BD305D" w:rsidRDefault="00BD305D" w:rsidP="00BD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5D" w:rsidRDefault="00BD305D" w:rsidP="00BD305D">
      <w:r>
        <w:separator/>
      </w:r>
    </w:p>
  </w:footnote>
  <w:footnote w:type="continuationSeparator" w:id="0">
    <w:p w:rsidR="00BD305D" w:rsidRDefault="00BD305D" w:rsidP="00BD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5D" w:rsidRDefault="00BD305D" w:rsidP="00BD305D">
    <w:pPr>
      <w:pStyle w:val="Header"/>
    </w:pPr>
    <w:r>
      <w:t>1137, oral or poster, cat: 17</w:t>
    </w:r>
  </w:p>
  <w:p w:rsidR="00BD305D" w:rsidRDefault="00BD3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40A51"/>
    <w:rsid w:val="00447B2F"/>
    <w:rsid w:val="00974290"/>
    <w:rsid w:val="00977738"/>
    <w:rsid w:val="00A2453E"/>
    <w:rsid w:val="00A50DCE"/>
    <w:rsid w:val="00B74088"/>
    <w:rsid w:val="00B921ED"/>
    <w:rsid w:val="00BD305D"/>
    <w:rsid w:val="00C33817"/>
    <w:rsid w:val="00CE04B8"/>
    <w:rsid w:val="00DA3820"/>
    <w:rsid w:val="00F11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05D"/>
    <w:pPr>
      <w:tabs>
        <w:tab w:val="center" w:pos="4320"/>
        <w:tab w:val="right" w:pos="8640"/>
      </w:tabs>
    </w:pPr>
  </w:style>
  <w:style w:type="character" w:customStyle="1" w:styleId="HeaderChar">
    <w:name w:val="Header Char"/>
    <w:basedOn w:val="DefaultParagraphFont"/>
    <w:link w:val="Header"/>
    <w:uiPriority w:val="99"/>
    <w:rsid w:val="00BD305D"/>
    <w:rPr>
      <w:sz w:val="24"/>
      <w:szCs w:val="24"/>
    </w:rPr>
  </w:style>
  <w:style w:type="paragraph" w:styleId="Footer">
    <w:name w:val="footer"/>
    <w:basedOn w:val="Normal"/>
    <w:link w:val="FooterChar"/>
    <w:uiPriority w:val="99"/>
    <w:unhideWhenUsed/>
    <w:rsid w:val="00BD305D"/>
    <w:pPr>
      <w:tabs>
        <w:tab w:val="center" w:pos="4320"/>
        <w:tab w:val="right" w:pos="8640"/>
      </w:tabs>
    </w:pPr>
  </w:style>
  <w:style w:type="character" w:customStyle="1" w:styleId="FooterChar">
    <w:name w:val="Footer Char"/>
    <w:basedOn w:val="DefaultParagraphFont"/>
    <w:link w:val="Footer"/>
    <w:uiPriority w:val="99"/>
    <w:rsid w:val="00BD305D"/>
    <w:rPr>
      <w:sz w:val="24"/>
      <w:szCs w:val="24"/>
    </w:rPr>
  </w:style>
  <w:style w:type="paragraph" w:styleId="BalloonText">
    <w:name w:val="Balloon Text"/>
    <w:basedOn w:val="Normal"/>
    <w:link w:val="BalloonTextChar"/>
    <w:uiPriority w:val="99"/>
    <w:semiHidden/>
    <w:unhideWhenUsed/>
    <w:rsid w:val="00BD305D"/>
    <w:rPr>
      <w:rFonts w:ascii="Tahoma" w:hAnsi="Tahoma" w:cs="Tahoma"/>
      <w:sz w:val="16"/>
      <w:szCs w:val="16"/>
    </w:rPr>
  </w:style>
  <w:style w:type="character" w:customStyle="1" w:styleId="BalloonTextChar">
    <w:name w:val="Balloon Text Char"/>
    <w:basedOn w:val="DefaultParagraphFont"/>
    <w:link w:val="BalloonText"/>
    <w:uiPriority w:val="99"/>
    <w:semiHidden/>
    <w:rsid w:val="00BD3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05D"/>
    <w:pPr>
      <w:tabs>
        <w:tab w:val="center" w:pos="4320"/>
        <w:tab w:val="right" w:pos="8640"/>
      </w:tabs>
    </w:pPr>
  </w:style>
  <w:style w:type="character" w:customStyle="1" w:styleId="HeaderChar">
    <w:name w:val="Header Char"/>
    <w:basedOn w:val="DefaultParagraphFont"/>
    <w:link w:val="Header"/>
    <w:uiPriority w:val="99"/>
    <w:rsid w:val="00BD305D"/>
    <w:rPr>
      <w:sz w:val="24"/>
      <w:szCs w:val="24"/>
    </w:rPr>
  </w:style>
  <w:style w:type="paragraph" w:styleId="Footer">
    <w:name w:val="footer"/>
    <w:basedOn w:val="Normal"/>
    <w:link w:val="FooterChar"/>
    <w:uiPriority w:val="99"/>
    <w:unhideWhenUsed/>
    <w:rsid w:val="00BD305D"/>
    <w:pPr>
      <w:tabs>
        <w:tab w:val="center" w:pos="4320"/>
        <w:tab w:val="right" w:pos="8640"/>
      </w:tabs>
    </w:pPr>
  </w:style>
  <w:style w:type="character" w:customStyle="1" w:styleId="FooterChar">
    <w:name w:val="Footer Char"/>
    <w:basedOn w:val="DefaultParagraphFont"/>
    <w:link w:val="Footer"/>
    <w:uiPriority w:val="99"/>
    <w:rsid w:val="00BD305D"/>
    <w:rPr>
      <w:sz w:val="24"/>
      <w:szCs w:val="24"/>
    </w:rPr>
  </w:style>
  <w:style w:type="paragraph" w:styleId="BalloonText">
    <w:name w:val="Balloon Text"/>
    <w:basedOn w:val="Normal"/>
    <w:link w:val="BalloonTextChar"/>
    <w:uiPriority w:val="99"/>
    <w:semiHidden/>
    <w:unhideWhenUsed/>
    <w:rsid w:val="00BD305D"/>
    <w:rPr>
      <w:rFonts w:ascii="Tahoma" w:hAnsi="Tahoma" w:cs="Tahoma"/>
      <w:sz w:val="16"/>
      <w:szCs w:val="16"/>
    </w:rPr>
  </w:style>
  <w:style w:type="character" w:customStyle="1" w:styleId="BalloonTextChar">
    <w:name w:val="Balloon Text Char"/>
    <w:basedOn w:val="DefaultParagraphFont"/>
    <w:link w:val="BalloonText"/>
    <w:uiPriority w:val="99"/>
    <w:semiHidden/>
    <w:rsid w:val="00BD3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E0FF39E4</Template>
  <TotalTime>43</TotalTime>
  <Pages>1</Pages>
  <Words>290</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14</cp:revision>
  <cp:lastPrinted>2012-03-01T09:14:00Z</cp:lastPrinted>
  <dcterms:created xsi:type="dcterms:W3CDTF">2012-03-01T08:09:00Z</dcterms:created>
  <dcterms:modified xsi:type="dcterms:W3CDTF">2012-03-04T07:16:00Z</dcterms:modified>
</cp:coreProperties>
</file>